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F5483D">
        <w:rPr>
          <w:b w:val="0"/>
          <w:color w:val="auto"/>
        </w:rPr>
        <w:t xml:space="preserve">1-tason (eli </w:t>
      </w:r>
      <w:proofErr w:type="spellStart"/>
      <w:r w:rsidR="00F5483D">
        <w:rPr>
          <w:b w:val="0"/>
          <w:color w:val="auto"/>
        </w:rPr>
        <w:t>seura)</w:t>
      </w:r>
      <w:r w:rsidRPr="00B31EC1">
        <w:rPr>
          <w:b w:val="0"/>
          <w:color w:val="auto"/>
        </w:rPr>
        <w:t>kilpailuihin</w:t>
      </w:r>
      <w:proofErr w:type="spellEnd"/>
      <w:r w:rsidRPr="00B31EC1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326CF3">
        <w:rPr>
          <w:color w:val="auto"/>
          <w:u w:val="single"/>
        </w:rPr>
        <w:t>3.5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F5483D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70</w:t>
      </w:r>
      <w:r w:rsidR="00FD0DA9">
        <w:rPr>
          <w:rStyle w:val="Heading2Char"/>
          <w:color w:val="0070C0"/>
        </w:rPr>
        <w:t>/80/90</w:t>
      </w:r>
      <w:r w:rsidR="00F5483D">
        <w:rPr>
          <w:rStyle w:val="Heading2Char"/>
          <w:color w:val="0070C0"/>
        </w:rPr>
        <w:t xml:space="preserve"> </w:t>
      </w:r>
      <w:r w:rsidR="00D84197">
        <w:rPr>
          <w:rStyle w:val="Heading2Char"/>
          <w:color w:val="0070C0"/>
        </w:rPr>
        <w:t>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proofErr w:type="spellStart"/>
      <w:r w:rsidR="00FD0DA9">
        <w:rPr>
          <w:rStyle w:val="Heading2Char"/>
          <w:color w:val="0070C0"/>
        </w:rPr>
        <w:t>Powercup</w:t>
      </w:r>
      <w:proofErr w:type="spellEnd"/>
      <w:r w:rsidR="00FD0DA9">
        <w:rPr>
          <w:rStyle w:val="Heading2Char"/>
          <w:color w:val="0070C0"/>
        </w:rPr>
        <w:t xml:space="preserve"> seurakarsintaan osallistuville ratsukoille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5483D">
        <w:rPr>
          <w:rStyle w:val="Heading2Char"/>
          <w:color w:val="0070C0"/>
        </w:rPr>
        <w:t>8</w:t>
      </w:r>
      <w:r w:rsidR="00D84197">
        <w:rPr>
          <w:rStyle w:val="Heading2Char"/>
          <w:color w:val="0070C0"/>
        </w:rPr>
        <w:t xml:space="preserve">0 </w:t>
      </w:r>
      <w:r w:rsidR="00FD0DA9">
        <w:rPr>
          <w:rStyle w:val="Heading2Char"/>
          <w:color w:val="0070C0"/>
        </w:rPr>
        <w:t>- 90</w:t>
      </w:r>
      <w:r w:rsidR="00D84197">
        <w:rPr>
          <w:rStyle w:val="Heading2Char"/>
          <w:color w:val="0070C0"/>
        </w:rPr>
        <w:t>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D0DA9">
        <w:rPr>
          <w:rStyle w:val="Heading2Char"/>
          <w:color w:val="0070C0"/>
        </w:rPr>
        <w:t>60 - 70</w:t>
      </w:r>
      <w:r w:rsidR="004C095E">
        <w:rPr>
          <w:rFonts w:ascii="Arial" w:hAnsi="Arial" w:cs="Arial"/>
          <w:color w:val="0070C0"/>
          <w:sz w:val="32"/>
          <w:szCs w:val="32"/>
        </w:rPr>
        <w:t xml:space="preserve"> </w:t>
      </w:r>
      <w:r w:rsidR="00D84197">
        <w:rPr>
          <w:rStyle w:val="Heading2Char"/>
          <w:color w:val="0070C0"/>
        </w:rPr>
        <w:t xml:space="preserve">cm arv. </w:t>
      </w:r>
      <w:r w:rsidR="00FD0DA9">
        <w:rPr>
          <w:rStyle w:val="Heading2Char"/>
          <w:color w:val="0070C0"/>
        </w:rPr>
        <w:t>A.1.0,</w:t>
      </w:r>
      <w:r w:rsidR="00F5483D">
        <w:rPr>
          <w:rStyle w:val="Heading2Char"/>
          <w:color w:val="0070C0"/>
        </w:rPr>
        <w:t xml:space="preserve"> </w:t>
      </w:r>
      <w:proofErr w:type="gramStart"/>
      <w:r w:rsidR="007511FA">
        <w:rPr>
          <w:rStyle w:val="Heading2Char"/>
          <w:color w:val="0070C0"/>
        </w:rPr>
        <w:t xml:space="preserve">avoin </w:t>
      </w:r>
      <w:r w:rsidR="00FD0DA9">
        <w:rPr>
          <w:rStyle w:val="Heading2Char"/>
          <w:color w:val="0070C0"/>
        </w:rPr>
        <w:t>ratsukoille</w:t>
      </w:r>
      <w:proofErr w:type="gramEnd"/>
      <w:r w:rsidR="00FD0DA9">
        <w:rPr>
          <w:rStyle w:val="Heading2Char"/>
          <w:color w:val="0070C0"/>
        </w:rPr>
        <w:t>, jotka eivät ole osallistuneet 2-tason kilpailuihin (=alue)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FD0DA9">
        <w:rPr>
          <w:rStyle w:val="Heading2Char"/>
          <w:color w:val="0070C0"/>
        </w:rPr>
        <w:t xml:space="preserve">40 - </w:t>
      </w:r>
      <w:r w:rsidR="004C095E">
        <w:rPr>
          <w:rStyle w:val="Heading2Char"/>
          <w:color w:val="0070C0"/>
        </w:rPr>
        <w:t>50</w:t>
      </w:r>
      <w:r>
        <w:rPr>
          <w:rStyle w:val="Heading2Char"/>
          <w:color w:val="0070C0"/>
        </w:rPr>
        <w:t xml:space="preserve"> cm arv. A.1.0, avoin </w:t>
      </w:r>
      <w:r w:rsidR="00FD0DA9">
        <w:rPr>
          <w:rStyle w:val="Heading2Char"/>
          <w:color w:val="0070C0"/>
        </w:rPr>
        <w:t>kilpailu-uraansa aloitteleville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326CF3">
        <w:rPr>
          <w:rFonts w:ascii="Arial" w:hAnsi="Arial" w:cs="Arial"/>
          <w:sz w:val="22"/>
        </w:rPr>
        <w:t>27.4</w:t>
      </w:r>
      <w:r w:rsidR="00F5483D">
        <w:rPr>
          <w:rFonts w:ascii="Arial" w:hAnsi="Arial" w:cs="Arial"/>
          <w:sz w:val="22"/>
        </w:rPr>
        <w:t>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F5483D">
        <w:rPr>
          <w:rFonts w:ascii="Arial" w:hAnsi="Arial" w:cs="Arial"/>
          <w:sz w:val="22"/>
        </w:rPr>
        <w:t>Raija Paloranta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="00F5483D">
        <w:rPr>
          <w:rFonts w:ascii="Arial" w:hAnsi="Arial" w:cs="Arial"/>
          <w:sz w:val="22"/>
        </w:rPr>
        <w:t>040 542 4900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VUR:n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326CF3">
        <w:rPr>
          <w:rFonts w:ascii="Arial" w:hAnsi="Arial" w:cs="Arial"/>
        </w:rPr>
        <w:t>2.5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32" w:rsidRDefault="002D0E32" w:rsidP="00CA3388">
      <w:pPr>
        <w:spacing w:after="0" w:line="240" w:lineRule="auto"/>
      </w:pPr>
      <w:r>
        <w:separator/>
      </w:r>
    </w:p>
  </w:endnote>
  <w:endnote w:type="continuationSeparator" w:id="0">
    <w:p w:rsidR="002D0E32" w:rsidRDefault="002D0E32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32" w:rsidRDefault="002D0E32" w:rsidP="00CA3388">
      <w:pPr>
        <w:spacing w:after="0" w:line="240" w:lineRule="auto"/>
      </w:pPr>
      <w:r>
        <w:separator/>
      </w:r>
    </w:p>
  </w:footnote>
  <w:footnote w:type="continuationSeparator" w:id="0">
    <w:p w:rsidR="002D0E32" w:rsidRDefault="002D0E32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D0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D0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D0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2D0E32"/>
    <w:rsid w:val="0031075A"/>
    <w:rsid w:val="00326CF3"/>
    <w:rsid w:val="00410A48"/>
    <w:rsid w:val="004215A4"/>
    <w:rsid w:val="00495BBF"/>
    <w:rsid w:val="004C095E"/>
    <w:rsid w:val="004C7315"/>
    <w:rsid w:val="00523AAA"/>
    <w:rsid w:val="00553F85"/>
    <w:rsid w:val="005B0DA9"/>
    <w:rsid w:val="005B716F"/>
    <w:rsid w:val="005E1D5C"/>
    <w:rsid w:val="006D3FFD"/>
    <w:rsid w:val="007511FA"/>
    <w:rsid w:val="008555ED"/>
    <w:rsid w:val="008E3CD5"/>
    <w:rsid w:val="008E7E9F"/>
    <w:rsid w:val="00935A56"/>
    <w:rsid w:val="00951D65"/>
    <w:rsid w:val="00A9325B"/>
    <w:rsid w:val="00AA3BF6"/>
    <w:rsid w:val="00AD1B14"/>
    <w:rsid w:val="00B00109"/>
    <w:rsid w:val="00B31EC1"/>
    <w:rsid w:val="00B5123B"/>
    <w:rsid w:val="00B92AAD"/>
    <w:rsid w:val="00C244A5"/>
    <w:rsid w:val="00CA3388"/>
    <w:rsid w:val="00D84197"/>
    <w:rsid w:val="00DE6BC2"/>
    <w:rsid w:val="00DF776E"/>
    <w:rsid w:val="00F5483D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3</cp:revision>
  <cp:lastPrinted>2014-01-13T14:10:00Z</cp:lastPrinted>
  <dcterms:created xsi:type="dcterms:W3CDTF">2015-02-04T06:29:00Z</dcterms:created>
  <dcterms:modified xsi:type="dcterms:W3CDTF">2015-02-04T06:32:00Z</dcterms:modified>
</cp:coreProperties>
</file>